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E6" w:rsidRPr="006A1BE6" w:rsidRDefault="00F73A80" w:rsidP="006A1BE6">
      <w:pPr>
        <w:pStyle w:val="Sinespaciado"/>
        <w:jc w:val="center"/>
        <w:rPr>
          <w:b/>
          <w:sz w:val="24"/>
          <w:lang w:val="es-ES" w:eastAsia="es-ES"/>
        </w:rPr>
      </w:pPr>
      <w:r>
        <w:rPr>
          <w:b/>
          <w:sz w:val="24"/>
          <w:lang w:val="es-ES" w:eastAsia="es-ES"/>
        </w:rPr>
        <w:t>Jugando a ser escritor.</w:t>
      </w:r>
    </w:p>
    <w:p w:rsidR="006A1BE6" w:rsidRPr="006A1BE6" w:rsidRDefault="00F73A80" w:rsidP="006A1BE6">
      <w:pPr>
        <w:pStyle w:val="Sinespaciado"/>
        <w:jc w:val="center"/>
        <w:rPr>
          <w:b/>
          <w:sz w:val="24"/>
          <w:lang w:val="es-ES" w:eastAsia="es-ES"/>
        </w:rPr>
      </w:pPr>
      <w:r>
        <w:rPr>
          <w:b/>
          <w:sz w:val="24"/>
          <w:lang w:val="es-ES" w:eastAsia="es-ES"/>
        </w:rPr>
        <w:t>Lenguaje y Comunicación / 4</w:t>
      </w:r>
      <w:r w:rsidR="006A1BE6" w:rsidRPr="006A1BE6">
        <w:rPr>
          <w:b/>
          <w:sz w:val="24"/>
          <w:lang w:val="es-ES" w:eastAsia="es-ES"/>
        </w:rPr>
        <w:t>º básico</w:t>
      </w:r>
    </w:p>
    <w:p w:rsidR="006A1BE6" w:rsidRDefault="006A1BE6" w:rsidP="006A1BE6">
      <w:pPr>
        <w:pStyle w:val="Sinespaciado"/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5"/>
        <w:gridCol w:w="10505"/>
      </w:tblGrid>
      <w:tr w:rsidR="006A1BE6" w:rsidRPr="006A1BE6" w:rsidTr="006A1BE6">
        <w:trPr>
          <w:trHeight w:val="211"/>
        </w:trPr>
        <w:tc>
          <w:tcPr>
            <w:tcW w:w="2385" w:type="dxa"/>
          </w:tcPr>
          <w:p w:rsidR="006A1BE6" w:rsidRPr="006A1BE6" w:rsidRDefault="006A1BE6" w:rsidP="006A1BE6">
            <w:pPr>
              <w:pStyle w:val="Ttulo2"/>
              <w:outlineLvl w:val="1"/>
              <w:rPr>
                <w:rFonts w:asciiTheme="minorHAnsi" w:hAnsiTheme="minorHAnsi"/>
                <w:b/>
                <w:color w:val="auto"/>
                <w:sz w:val="22"/>
              </w:rPr>
            </w:pPr>
            <w:r w:rsidRPr="006A1BE6">
              <w:rPr>
                <w:rFonts w:asciiTheme="minorHAnsi" w:hAnsiTheme="minorHAnsi"/>
                <w:b/>
                <w:color w:val="auto"/>
                <w:sz w:val="22"/>
              </w:rPr>
              <w:t>Ejes Temáticos</w:t>
            </w:r>
          </w:p>
        </w:tc>
        <w:tc>
          <w:tcPr>
            <w:tcW w:w="10505" w:type="dxa"/>
          </w:tcPr>
          <w:p w:rsidR="006A1BE6" w:rsidRPr="00644C12" w:rsidRDefault="00F73A80" w:rsidP="006A1BE6">
            <w:pPr>
              <w:pStyle w:val="Ttulo2"/>
              <w:outlineLvl w:val="1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Escritura</w:t>
            </w:r>
          </w:p>
        </w:tc>
      </w:tr>
      <w:tr w:rsidR="006A1BE6" w:rsidRPr="006A1BE6" w:rsidTr="006A1BE6">
        <w:trPr>
          <w:trHeight w:val="143"/>
        </w:trPr>
        <w:tc>
          <w:tcPr>
            <w:tcW w:w="2385" w:type="dxa"/>
          </w:tcPr>
          <w:p w:rsidR="006A1BE6" w:rsidRPr="006A1BE6" w:rsidRDefault="006A1BE6" w:rsidP="006A1BE6">
            <w:pPr>
              <w:pStyle w:val="Ttulo2"/>
              <w:outlineLvl w:val="1"/>
              <w:rPr>
                <w:rFonts w:asciiTheme="minorHAnsi" w:hAnsiTheme="minorHAnsi"/>
                <w:b/>
                <w:color w:val="auto"/>
                <w:sz w:val="22"/>
              </w:rPr>
            </w:pPr>
            <w:r w:rsidRPr="006A1BE6">
              <w:rPr>
                <w:rFonts w:asciiTheme="minorHAnsi" w:hAnsiTheme="minorHAnsi"/>
                <w:b/>
                <w:color w:val="auto"/>
                <w:sz w:val="22"/>
              </w:rPr>
              <w:t>Habilidades</w:t>
            </w:r>
            <w:r w:rsidRPr="006A1BE6">
              <w:rPr>
                <w:rFonts w:asciiTheme="minorHAnsi" w:hAnsiTheme="minorHAnsi"/>
                <w:b/>
                <w:color w:val="auto"/>
                <w:sz w:val="22"/>
              </w:rPr>
              <w:tab/>
            </w:r>
          </w:p>
        </w:tc>
        <w:tc>
          <w:tcPr>
            <w:tcW w:w="10505" w:type="dxa"/>
          </w:tcPr>
          <w:p w:rsidR="006A1BE6" w:rsidRPr="00543EB3" w:rsidRDefault="00FC1E73" w:rsidP="006A1BE6">
            <w:pPr>
              <w:pStyle w:val="Ttulo2"/>
              <w:outlineLvl w:val="1"/>
              <w:rPr>
                <w:rFonts w:asciiTheme="minorHAnsi" w:hAnsiTheme="minorHAnsi"/>
                <w:sz w:val="22"/>
              </w:rPr>
            </w:pPr>
            <w:r w:rsidRPr="000074FD">
              <w:rPr>
                <w:rFonts w:asciiTheme="minorHAnsi" w:hAnsiTheme="minorHAnsi"/>
                <w:color w:val="auto"/>
                <w:sz w:val="22"/>
              </w:rPr>
              <w:t>Escribir de manera procesual</w:t>
            </w:r>
          </w:p>
        </w:tc>
      </w:tr>
      <w:tr w:rsidR="006A1BE6" w:rsidRPr="006A1BE6" w:rsidTr="006A1BE6">
        <w:trPr>
          <w:trHeight w:val="422"/>
        </w:trPr>
        <w:tc>
          <w:tcPr>
            <w:tcW w:w="2385" w:type="dxa"/>
          </w:tcPr>
          <w:p w:rsidR="006A1BE6" w:rsidRPr="006A1BE6" w:rsidRDefault="006A1BE6" w:rsidP="006A1BE6">
            <w:pPr>
              <w:pStyle w:val="Ttulo2"/>
              <w:outlineLvl w:val="1"/>
              <w:rPr>
                <w:rFonts w:asciiTheme="minorHAnsi" w:hAnsiTheme="minorHAnsi"/>
                <w:b/>
                <w:color w:val="auto"/>
                <w:sz w:val="22"/>
              </w:rPr>
            </w:pPr>
            <w:r w:rsidRPr="006A1BE6">
              <w:rPr>
                <w:rFonts w:asciiTheme="minorHAnsi" w:hAnsiTheme="minorHAnsi"/>
                <w:b/>
                <w:color w:val="auto"/>
                <w:sz w:val="22"/>
              </w:rPr>
              <w:t>Actitudes</w:t>
            </w:r>
          </w:p>
        </w:tc>
        <w:tc>
          <w:tcPr>
            <w:tcW w:w="10505" w:type="dxa"/>
          </w:tcPr>
          <w:p w:rsidR="006A1BE6" w:rsidRPr="006A1BE6" w:rsidRDefault="00F73A80" w:rsidP="00FC5070">
            <w:pPr>
              <w:pStyle w:val="Sinespaciado"/>
            </w:pPr>
            <w:r>
              <w:t xml:space="preserve">Realizar tareas y trabajos de forma rigurosa y perseverante, con el fin de desarrollar de manera adecuada los propósitos de la asignatura. </w:t>
            </w:r>
          </w:p>
        </w:tc>
      </w:tr>
    </w:tbl>
    <w:p w:rsidR="003A053A" w:rsidRDefault="003A053A" w:rsidP="006A1BE6">
      <w:pPr>
        <w:pStyle w:val="Sinespaciado"/>
      </w:pPr>
    </w:p>
    <w:p w:rsidR="006A1BE6" w:rsidRDefault="006A1BE6" w:rsidP="006A1BE6">
      <w:pPr>
        <w:pStyle w:val="Sinespaciado"/>
      </w:pPr>
      <w:r>
        <w:t>Objetivos de Aprendizaje</w:t>
      </w:r>
    </w:p>
    <w:p w:rsidR="006A1BE6" w:rsidRDefault="006A1BE6" w:rsidP="006A1BE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6A1BE6" w:rsidTr="006A1BE6">
        <w:tc>
          <w:tcPr>
            <w:tcW w:w="12996" w:type="dxa"/>
          </w:tcPr>
          <w:p w:rsidR="006A1BE6" w:rsidRDefault="00F73A80" w:rsidP="00454DB2">
            <w:pPr>
              <w:pStyle w:val="Sinespaciado"/>
              <w:numPr>
                <w:ilvl w:val="0"/>
                <w:numId w:val="1"/>
              </w:numPr>
            </w:pPr>
            <w:r>
              <w:t xml:space="preserve">Escribir creativamente narraciones (experiencias personales, relatos de hechos, cuentos, etc.) que incluyan: </w:t>
            </w:r>
          </w:p>
          <w:p w:rsidR="00F73A80" w:rsidRDefault="00F73A80" w:rsidP="00F73A80">
            <w:pPr>
              <w:pStyle w:val="Sinespaciado"/>
              <w:numPr>
                <w:ilvl w:val="0"/>
                <w:numId w:val="8"/>
              </w:numPr>
            </w:pPr>
            <w:r>
              <w:t>Una secuencia lógica de eventos</w:t>
            </w:r>
          </w:p>
          <w:p w:rsidR="00F73A80" w:rsidRDefault="00F73A80" w:rsidP="00F73A80">
            <w:pPr>
              <w:pStyle w:val="Sinespaciado"/>
              <w:numPr>
                <w:ilvl w:val="0"/>
                <w:numId w:val="8"/>
              </w:numPr>
            </w:pPr>
            <w:r>
              <w:t>Inicio, desarrollo y desenlace</w:t>
            </w:r>
          </w:p>
          <w:p w:rsidR="00F73A80" w:rsidRDefault="00F73A80" w:rsidP="00F73A80">
            <w:pPr>
              <w:pStyle w:val="Sinespaciado"/>
              <w:numPr>
                <w:ilvl w:val="0"/>
                <w:numId w:val="8"/>
              </w:numPr>
            </w:pPr>
            <w:r>
              <w:t>Conectores adecuados</w:t>
            </w:r>
          </w:p>
          <w:p w:rsidR="00F73A80" w:rsidRDefault="00F73A80" w:rsidP="00F73A80">
            <w:pPr>
              <w:pStyle w:val="Sinespaciado"/>
              <w:numPr>
                <w:ilvl w:val="0"/>
                <w:numId w:val="8"/>
              </w:numPr>
            </w:pPr>
            <w:r>
              <w:t>Descripciones</w:t>
            </w:r>
          </w:p>
          <w:p w:rsidR="00F73A80" w:rsidRDefault="00F73A80" w:rsidP="00F73A80">
            <w:pPr>
              <w:pStyle w:val="Sinespaciado"/>
              <w:numPr>
                <w:ilvl w:val="0"/>
                <w:numId w:val="8"/>
              </w:numPr>
            </w:pPr>
            <w:r>
              <w:t>Un lenguaje expresivo para desarrollar la acción</w:t>
            </w:r>
            <w:r w:rsidR="001402C2">
              <w:t xml:space="preserve"> (OA 12)</w:t>
            </w:r>
          </w:p>
        </w:tc>
      </w:tr>
    </w:tbl>
    <w:p w:rsidR="006A1BE6" w:rsidRDefault="006A1BE6" w:rsidP="006A1BE6">
      <w:pPr>
        <w:pStyle w:val="Sinespaciado"/>
      </w:pPr>
    </w:p>
    <w:p w:rsidR="006A1BE6" w:rsidRDefault="006A1BE6" w:rsidP="006A1BE6">
      <w:pPr>
        <w:pStyle w:val="Sinespaciado"/>
      </w:pPr>
      <w:r>
        <w:t>Énfasis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6A1BE6" w:rsidTr="006A1BE6">
        <w:tc>
          <w:tcPr>
            <w:tcW w:w="12996" w:type="dxa"/>
          </w:tcPr>
          <w:p w:rsidR="006A1BE6" w:rsidRDefault="00BC405E" w:rsidP="00543EB3">
            <w:pPr>
              <w:pStyle w:val="Sinespaciado"/>
              <w:numPr>
                <w:ilvl w:val="0"/>
                <w:numId w:val="7"/>
              </w:numPr>
            </w:pPr>
            <w:r>
              <w:t>Escritura: Herramienta para comunicarse con otros de manera efectiva.</w:t>
            </w:r>
          </w:p>
        </w:tc>
      </w:tr>
    </w:tbl>
    <w:p w:rsidR="006A1BE6" w:rsidRDefault="006A1BE6" w:rsidP="006A1BE6">
      <w:pPr>
        <w:pStyle w:val="Sinespaciado"/>
      </w:pPr>
    </w:p>
    <w:p w:rsidR="006A1BE6" w:rsidRDefault="006A1BE6" w:rsidP="006A1BE6">
      <w:pPr>
        <w:pStyle w:val="Sinespaciado"/>
      </w:pPr>
      <w:r>
        <w:t xml:space="preserve">Referencia Bibliográfica o web – grafía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6A1BE6" w:rsidTr="00454DB2">
        <w:tc>
          <w:tcPr>
            <w:tcW w:w="12996" w:type="dxa"/>
          </w:tcPr>
          <w:p w:rsidR="006A1BE6" w:rsidRDefault="009333A9" w:rsidP="009333A9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 xml:space="preserve">Condemarín, M. </w:t>
            </w:r>
            <w:r w:rsidRPr="009333A9">
              <w:rPr>
                <w:i/>
              </w:rPr>
              <w:t>Estrategias de enseñanza para los esquemas cognitivos de los estudiantes</w:t>
            </w:r>
            <w:r>
              <w:t xml:space="preserve">. Extraído desde </w:t>
            </w:r>
            <w:hyperlink r:id="rId8" w:history="1">
              <w:r>
                <w:rPr>
                  <w:rStyle w:val="Hipervnculo"/>
                </w:rPr>
                <w:t>http://www.lecturayvida.fahce.unlp.edu.ar/numeros/a21n2/21_02_Condemarin.pdf</w:t>
              </w:r>
            </w:hyperlink>
            <w:r>
              <w:t>, el 15 de octubre de 2013.</w:t>
            </w:r>
          </w:p>
        </w:tc>
      </w:tr>
    </w:tbl>
    <w:p w:rsidR="006A1BE6" w:rsidRDefault="009333A9" w:rsidP="009333A9">
      <w:pPr>
        <w:pStyle w:val="Sinespaciado"/>
        <w:tabs>
          <w:tab w:val="left" w:pos="5895"/>
        </w:tabs>
      </w:pPr>
      <w:r>
        <w:tab/>
      </w:r>
    </w:p>
    <w:p w:rsidR="006A1BE6" w:rsidRDefault="006A1BE6" w:rsidP="007D1BD0">
      <w:pPr>
        <w:pStyle w:val="Sinespaciado"/>
      </w:pPr>
      <w:r>
        <w:t>Marco teórico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6A1BE6" w:rsidTr="00454DB2">
        <w:tc>
          <w:tcPr>
            <w:tcW w:w="12996" w:type="dxa"/>
          </w:tcPr>
          <w:p w:rsidR="00B71BAB" w:rsidRDefault="009333A9" w:rsidP="009333A9">
            <w:pPr>
              <w:pStyle w:val="Sinespaciado"/>
              <w:tabs>
                <w:tab w:val="left" w:pos="2385"/>
              </w:tabs>
              <w:jc w:val="both"/>
            </w:pPr>
            <w:r>
              <w:t xml:space="preserve">             </w:t>
            </w:r>
            <w:r w:rsidR="00B744D1">
              <w:t xml:space="preserve">Según Condemarín, los textos narrativos cuentan una historia y se organizan en un orden lógico que contiene un inicio, un desarrollo y un desenlace. </w:t>
            </w:r>
            <w:r>
              <w:t>También posee episodios que, a su vez, incluyen personajes, un contexto, un conflicto y una resolución del problema. Por consiguiente, para</w:t>
            </w:r>
            <w:r w:rsidR="00B744D1">
              <w:t xml:space="preserve"> comprender un texto narrativo se debe hacer una mirada preliminar</w:t>
            </w:r>
            <w:r w:rsidR="00B71BAB">
              <w:t xml:space="preserve">, guiada por el profesor y siguiendo algunos pasos claves como: Identificar el contexto, los personajes, el problema, la acción y los resultados. </w:t>
            </w:r>
          </w:p>
        </w:tc>
      </w:tr>
    </w:tbl>
    <w:p w:rsidR="006A1BE6" w:rsidRDefault="006A1BE6" w:rsidP="006A1BE6">
      <w:pPr>
        <w:pStyle w:val="Sinespaciado"/>
      </w:pPr>
    </w:p>
    <w:p w:rsidR="007D1BD0" w:rsidRDefault="007D1BD0" w:rsidP="006A1BE6">
      <w:pPr>
        <w:pStyle w:val="Sinespaciado"/>
        <w:jc w:val="center"/>
        <w:rPr>
          <w:b/>
          <w:sz w:val="28"/>
        </w:rPr>
      </w:pPr>
    </w:p>
    <w:p w:rsidR="006A1BE6" w:rsidRDefault="006A1BE6" w:rsidP="006A1BE6">
      <w:pPr>
        <w:pStyle w:val="Sinespaciado"/>
        <w:jc w:val="center"/>
        <w:rPr>
          <w:b/>
          <w:sz w:val="28"/>
        </w:rPr>
      </w:pPr>
      <w:bookmarkStart w:id="0" w:name="_GoBack"/>
      <w:bookmarkEnd w:id="0"/>
      <w:r w:rsidRPr="006A1BE6">
        <w:rPr>
          <w:b/>
          <w:sz w:val="28"/>
        </w:rPr>
        <w:lastRenderedPageBreak/>
        <w:t>Planificación clase a clase</w:t>
      </w:r>
    </w:p>
    <w:p w:rsidR="006A1BE6" w:rsidRDefault="006A1BE6" w:rsidP="006A1BE6">
      <w:pPr>
        <w:pStyle w:val="Sinespaciado"/>
        <w:jc w:val="center"/>
        <w:rPr>
          <w:b/>
          <w:sz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44"/>
        <w:gridCol w:w="964"/>
        <w:gridCol w:w="1837"/>
        <w:gridCol w:w="3288"/>
        <w:gridCol w:w="1701"/>
        <w:gridCol w:w="1486"/>
        <w:gridCol w:w="1876"/>
      </w:tblGrid>
      <w:tr w:rsidR="00543EB3" w:rsidRPr="001837D8" w:rsidTr="00543EB3">
        <w:tc>
          <w:tcPr>
            <w:tcW w:w="1844" w:type="dxa"/>
          </w:tcPr>
          <w:p w:rsidR="006A1BE6" w:rsidRPr="001837D8" w:rsidRDefault="006A1BE6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Objetivos de la clase</w:t>
            </w:r>
          </w:p>
        </w:tc>
        <w:tc>
          <w:tcPr>
            <w:tcW w:w="964" w:type="dxa"/>
          </w:tcPr>
          <w:p w:rsidR="006A1BE6" w:rsidRPr="001837D8" w:rsidRDefault="006A1BE6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Tiempo</w:t>
            </w:r>
          </w:p>
        </w:tc>
        <w:tc>
          <w:tcPr>
            <w:tcW w:w="1837" w:type="dxa"/>
          </w:tcPr>
          <w:p w:rsidR="006A1BE6" w:rsidRPr="001837D8" w:rsidRDefault="006A1BE6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Habilidad</w:t>
            </w:r>
          </w:p>
        </w:tc>
        <w:tc>
          <w:tcPr>
            <w:tcW w:w="3288" w:type="dxa"/>
          </w:tcPr>
          <w:p w:rsidR="006A1BE6" w:rsidRPr="001837D8" w:rsidRDefault="001837D8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Actividad de Aprendizaje</w:t>
            </w:r>
          </w:p>
        </w:tc>
        <w:tc>
          <w:tcPr>
            <w:tcW w:w="1701" w:type="dxa"/>
          </w:tcPr>
          <w:p w:rsidR="006A1BE6" w:rsidRPr="001837D8" w:rsidRDefault="001837D8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Recursos</w:t>
            </w:r>
          </w:p>
        </w:tc>
        <w:tc>
          <w:tcPr>
            <w:tcW w:w="1486" w:type="dxa"/>
          </w:tcPr>
          <w:p w:rsidR="006A1BE6" w:rsidRPr="001837D8" w:rsidRDefault="001837D8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Instrumentos Evaluativos</w:t>
            </w:r>
          </w:p>
        </w:tc>
        <w:tc>
          <w:tcPr>
            <w:tcW w:w="1876" w:type="dxa"/>
          </w:tcPr>
          <w:p w:rsidR="006A1BE6" w:rsidRPr="001837D8" w:rsidRDefault="001837D8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Desempeño Observable</w:t>
            </w:r>
          </w:p>
        </w:tc>
      </w:tr>
      <w:tr w:rsidR="00543EB3" w:rsidRPr="00B859BE" w:rsidTr="00543EB3">
        <w:tc>
          <w:tcPr>
            <w:tcW w:w="1844" w:type="dxa"/>
          </w:tcPr>
          <w:p w:rsidR="00EE5D9A" w:rsidRDefault="00BC405E" w:rsidP="00BC405E">
            <w:pPr>
              <w:pStyle w:val="Sinespaciado"/>
              <w:numPr>
                <w:ilvl w:val="0"/>
                <w:numId w:val="7"/>
              </w:numPr>
              <w:ind w:left="0" w:firstLine="360"/>
              <w:jc w:val="both"/>
            </w:pPr>
            <w:r>
              <w:t>Leer de manera comprensiva el cuento “El castillo aéreo del brujo”.</w:t>
            </w:r>
          </w:p>
          <w:p w:rsidR="00BC405E" w:rsidRPr="00B859BE" w:rsidRDefault="00BC405E" w:rsidP="00BC405E">
            <w:pPr>
              <w:pStyle w:val="Sinespaciado"/>
              <w:numPr>
                <w:ilvl w:val="0"/>
                <w:numId w:val="7"/>
              </w:numPr>
              <w:ind w:left="0" w:firstLine="360"/>
              <w:jc w:val="both"/>
            </w:pPr>
            <w:r>
              <w:t xml:space="preserve">Identificar el inicio, desarrollo y desenlace en el cuento. </w:t>
            </w:r>
          </w:p>
        </w:tc>
        <w:tc>
          <w:tcPr>
            <w:tcW w:w="964" w:type="dxa"/>
          </w:tcPr>
          <w:p w:rsidR="006A1BE6" w:rsidRPr="00B859BE" w:rsidRDefault="009F3E9D" w:rsidP="009F3E9D">
            <w:pPr>
              <w:pStyle w:val="Sinespaciado"/>
              <w:jc w:val="center"/>
            </w:pPr>
            <w:r>
              <w:t>90 minutos</w:t>
            </w:r>
          </w:p>
        </w:tc>
        <w:tc>
          <w:tcPr>
            <w:tcW w:w="1837" w:type="dxa"/>
          </w:tcPr>
          <w:p w:rsidR="006A1BE6" w:rsidRDefault="00A21D02" w:rsidP="00543EB3">
            <w:pPr>
              <w:pStyle w:val="Sinespaciado"/>
              <w:numPr>
                <w:ilvl w:val="0"/>
                <w:numId w:val="5"/>
              </w:numPr>
              <w:ind w:left="42" w:firstLine="209"/>
            </w:pPr>
            <w:r>
              <w:t>Leer comprensivamente.</w:t>
            </w:r>
          </w:p>
          <w:p w:rsidR="00A21D02" w:rsidRPr="00B859BE" w:rsidRDefault="00A21D02" w:rsidP="00543EB3">
            <w:pPr>
              <w:pStyle w:val="Sinespaciado"/>
              <w:numPr>
                <w:ilvl w:val="0"/>
                <w:numId w:val="5"/>
              </w:numPr>
              <w:ind w:left="42" w:firstLine="209"/>
            </w:pPr>
            <w:r>
              <w:t>Identificar partes de un texto.</w:t>
            </w:r>
          </w:p>
        </w:tc>
        <w:tc>
          <w:tcPr>
            <w:tcW w:w="3288" w:type="dxa"/>
          </w:tcPr>
          <w:p w:rsidR="006A1BE6" w:rsidRDefault="009F3E9D" w:rsidP="009F3E9D">
            <w:pPr>
              <w:pStyle w:val="Sinespaciado"/>
              <w:jc w:val="both"/>
            </w:pPr>
            <w:r>
              <w:t>Inicio:</w:t>
            </w:r>
          </w:p>
          <w:p w:rsidR="006925E8" w:rsidRDefault="006925E8" w:rsidP="006925E8">
            <w:pPr>
              <w:pStyle w:val="Sinespaciado"/>
              <w:numPr>
                <w:ilvl w:val="0"/>
                <w:numId w:val="2"/>
              </w:numPr>
              <w:ind w:left="0" w:firstLine="360"/>
              <w:jc w:val="both"/>
            </w:pPr>
            <w:r>
              <w:t>Los estudiantes copian y leen el objetivo de la clase</w:t>
            </w:r>
          </w:p>
          <w:p w:rsidR="00F73A80" w:rsidRDefault="006925E8" w:rsidP="00F73A80">
            <w:pPr>
              <w:pStyle w:val="Sinespaciado"/>
              <w:numPr>
                <w:ilvl w:val="0"/>
                <w:numId w:val="2"/>
              </w:numPr>
              <w:ind w:left="0" w:firstLine="360"/>
              <w:jc w:val="both"/>
            </w:pPr>
            <w:r>
              <w:t xml:space="preserve">Los estudiantes realizan la activación de conocimientos previos a través de la observación de imágenes representativas de cuentos famosos. Responden a preguntas acerca de sus personajes y principales acontecimientos que ocurren en el cuento.  </w:t>
            </w:r>
          </w:p>
          <w:p w:rsidR="009F3E9D" w:rsidRDefault="00EE5D9A" w:rsidP="00EE5D9A">
            <w:pPr>
              <w:pStyle w:val="Sinespaciado"/>
              <w:jc w:val="both"/>
            </w:pPr>
            <w:r>
              <w:t>Desarrollo:</w:t>
            </w:r>
          </w:p>
          <w:p w:rsidR="00EE5D9A" w:rsidRDefault="00EE5D9A" w:rsidP="00B34BE0">
            <w:pPr>
              <w:pStyle w:val="Sinespaciado"/>
              <w:numPr>
                <w:ilvl w:val="0"/>
                <w:numId w:val="3"/>
              </w:numPr>
              <w:ind w:left="0" w:firstLine="360"/>
              <w:jc w:val="both"/>
            </w:pPr>
            <w:r>
              <w:t>actividad:</w:t>
            </w:r>
            <w:r w:rsidR="00543EB3">
              <w:t xml:space="preserve"> </w:t>
            </w:r>
            <w:r w:rsidR="00B34BE0">
              <w:t xml:space="preserve">Los estudiantes reciben </w:t>
            </w:r>
            <w:r w:rsidR="00C44196">
              <w:t xml:space="preserve">la guía de trabajo que contiene </w:t>
            </w:r>
            <w:r w:rsidR="00B34BE0">
              <w:t xml:space="preserve">el cuento </w:t>
            </w:r>
            <w:r w:rsidR="00C44196">
              <w:t>y otras actividades, además de</w:t>
            </w:r>
            <w:r w:rsidR="00B34BE0">
              <w:t xml:space="preserve"> la indicación de leer solo el título</w:t>
            </w:r>
            <w:r w:rsidR="00C44196">
              <w:t xml:space="preserve"> del cuento</w:t>
            </w:r>
            <w:r w:rsidR="00B34BE0">
              <w:t>. Luego, responden en su cuaderno la pregunta ¿De qué creen que se trata el cuento?, ¿Por qué? Luego se registran las respuestas en el pizarrón.</w:t>
            </w:r>
          </w:p>
          <w:p w:rsidR="00C44196" w:rsidRDefault="00EE5D9A" w:rsidP="00C44196">
            <w:pPr>
              <w:pStyle w:val="Sinespaciado"/>
              <w:numPr>
                <w:ilvl w:val="0"/>
                <w:numId w:val="3"/>
              </w:numPr>
              <w:ind w:left="0" w:firstLine="360"/>
              <w:jc w:val="both"/>
            </w:pPr>
            <w:r>
              <w:t>actividad:</w:t>
            </w:r>
            <w:r w:rsidR="00C44196">
              <w:t xml:space="preserve"> Los estudiantes escuchan la lectura y la siguen desde su guía de trabajo. Luego comentan en qué medida sus hipótesis se acercaron a lo que </w:t>
            </w:r>
            <w:r w:rsidR="00C44196">
              <w:lastRenderedPageBreak/>
              <w:t xml:space="preserve">realmente ocurre en el cuento y cuales no fueron acertadas. </w:t>
            </w:r>
          </w:p>
          <w:p w:rsidR="00A21D02" w:rsidRDefault="00A21D02" w:rsidP="00A21D02">
            <w:pPr>
              <w:pStyle w:val="Sinespaciado"/>
              <w:ind w:firstLine="360"/>
              <w:jc w:val="both"/>
            </w:pPr>
            <w:r>
              <w:t xml:space="preserve">Se realiza una segunda lectura </w:t>
            </w:r>
            <w:r w:rsidR="00C44196">
              <w:t>del cuento y se les pide que lo lean por párrafo</w:t>
            </w:r>
            <w:r>
              <w:t>. Luego del segundo párrafo responden a la pregunta: ¿Qué ocurre al inicio del cuento? Luego de haber leído el tercer párrafo: ¿Cuál es el principal problema del cuento? Finalmente, luego del último párrafo: ¿Cómo se soluciona el problema?</w:t>
            </w:r>
          </w:p>
          <w:p w:rsidR="00A21D02" w:rsidRDefault="00A21D02" w:rsidP="00A21D02">
            <w:pPr>
              <w:pStyle w:val="Sinespaciado"/>
              <w:ind w:firstLine="360"/>
              <w:jc w:val="both"/>
            </w:pPr>
            <w:r>
              <w:t>A partir de esta actividad, los estudiantes marcan los párrafos que corresponden al inicio, desarrollo y desenlace en su guía de trabajo.</w:t>
            </w:r>
          </w:p>
          <w:p w:rsidR="00EE5D9A" w:rsidRDefault="00A21D02" w:rsidP="00EE5D9A">
            <w:pPr>
              <w:pStyle w:val="Sinespaciado"/>
              <w:numPr>
                <w:ilvl w:val="0"/>
                <w:numId w:val="3"/>
              </w:numPr>
              <w:jc w:val="both"/>
            </w:pPr>
            <w:r>
              <w:t>Actividad:</w:t>
            </w:r>
          </w:p>
          <w:p w:rsidR="00EE5D9A" w:rsidRDefault="00EE5D9A" w:rsidP="00EE5D9A">
            <w:pPr>
              <w:pStyle w:val="Sinespaciado"/>
              <w:jc w:val="both"/>
            </w:pPr>
          </w:p>
          <w:p w:rsidR="00EE5D9A" w:rsidRDefault="00EE5D9A" w:rsidP="00EE5D9A">
            <w:pPr>
              <w:pStyle w:val="Sinespaciado"/>
              <w:jc w:val="both"/>
            </w:pPr>
            <w:r>
              <w:t>Cierre:</w:t>
            </w:r>
          </w:p>
          <w:p w:rsidR="00EE5D9A" w:rsidRPr="00B859BE" w:rsidRDefault="00EE5D9A" w:rsidP="00A21D02">
            <w:pPr>
              <w:pStyle w:val="Sinespaciado"/>
              <w:numPr>
                <w:ilvl w:val="0"/>
                <w:numId w:val="2"/>
              </w:numPr>
              <w:ind w:left="0" w:firstLine="360"/>
              <w:jc w:val="both"/>
            </w:pPr>
            <w:r>
              <w:t>Los estudiantes</w:t>
            </w:r>
            <w:r w:rsidR="00A21D02">
              <w:t xml:space="preserve"> escriben en conjunto la definición de Inicio, Desarrollo y Desenlace a través de una lluvia de ideas guiada por la profesora.</w:t>
            </w:r>
          </w:p>
        </w:tc>
        <w:tc>
          <w:tcPr>
            <w:tcW w:w="1701" w:type="dxa"/>
          </w:tcPr>
          <w:p w:rsidR="00EE5D9A" w:rsidRDefault="006925E8" w:rsidP="006925E8">
            <w:pPr>
              <w:pStyle w:val="Sinespaciado"/>
              <w:numPr>
                <w:ilvl w:val="0"/>
                <w:numId w:val="2"/>
              </w:numPr>
              <w:ind w:left="34" w:firstLine="326"/>
            </w:pPr>
            <w:r>
              <w:lastRenderedPageBreak/>
              <w:t>Imágenes de cuentos</w:t>
            </w:r>
          </w:p>
          <w:p w:rsidR="00B34BE0" w:rsidRDefault="00B34BE0" w:rsidP="006925E8">
            <w:pPr>
              <w:pStyle w:val="Sinespaciado"/>
              <w:numPr>
                <w:ilvl w:val="0"/>
                <w:numId w:val="2"/>
              </w:numPr>
              <w:ind w:left="34" w:firstLine="326"/>
            </w:pPr>
            <w:r>
              <w:t>Pizarrón</w:t>
            </w:r>
          </w:p>
          <w:p w:rsidR="00B34BE0" w:rsidRDefault="00B34BE0" w:rsidP="006925E8">
            <w:pPr>
              <w:pStyle w:val="Sinespaciado"/>
              <w:numPr>
                <w:ilvl w:val="0"/>
                <w:numId w:val="2"/>
              </w:numPr>
              <w:ind w:left="34" w:firstLine="326"/>
            </w:pPr>
            <w:r>
              <w:t>Plumón</w:t>
            </w:r>
          </w:p>
          <w:p w:rsidR="00B34BE0" w:rsidRPr="00B859BE" w:rsidRDefault="00A21D02" w:rsidP="006925E8">
            <w:pPr>
              <w:pStyle w:val="Sinespaciado"/>
              <w:numPr>
                <w:ilvl w:val="0"/>
                <w:numId w:val="2"/>
              </w:numPr>
              <w:ind w:left="34" w:firstLine="326"/>
            </w:pPr>
            <w:r>
              <w:t>Guía de trabajo.</w:t>
            </w:r>
          </w:p>
        </w:tc>
        <w:tc>
          <w:tcPr>
            <w:tcW w:w="1486" w:type="dxa"/>
          </w:tcPr>
          <w:p w:rsidR="006A1BE6" w:rsidRPr="00B859BE" w:rsidRDefault="00A21D02" w:rsidP="00543EB3">
            <w:pPr>
              <w:pStyle w:val="Sinespaciado"/>
              <w:numPr>
                <w:ilvl w:val="0"/>
                <w:numId w:val="2"/>
              </w:numPr>
              <w:ind w:left="34" w:firstLine="326"/>
              <w:jc w:val="both"/>
            </w:pPr>
            <w:r>
              <w:t>Observación directa.</w:t>
            </w:r>
          </w:p>
        </w:tc>
        <w:tc>
          <w:tcPr>
            <w:tcW w:w="1876" w:type="dxa"/>
          </w:tcPr>
          <w:p w:rsidR="00B859BE" w:rsidRDefault="00A21D02" w:rsidP="0091399E">
            <w:pPr>
              <w:pStyle w:val="Sinespaciado"/>
              <w:numPr>
                <w:ilvl w:val="0"/>
                <w:numId w:val="1"/>
              </w:numPr>
              <w:ind w:left="0" w:firstLine="394"/>
              <w:jc w:val="both"/>
            </w:pPr>
            <w:r>
              <w:t>Leen de manera comprensiva el cuento.</w:t>
            </w:r>
          </w:p>
          <w:p w:rsidR="00A21D02" w:rsidRPr="00B859BE" w:rsidRDefault="00A21D02" w:rsidP="0091399E">
            <w:pPr>
              <w:pStyle w:val="Sinespaciado"/>
              <w:numPr>
                <w:ilvl w:val="0"/>
                <w:numId w:val="1"/>
              </w:numPr>
              <w:ind w:left="0" w:firstLine="394"/>
              <w:jc w:val="both"/>
            </w:pPr>
            <w:r>
              <w:t>Identifican y definen Inicio, Desarrollo y Desenlace de un texto narrativo.</w:t>
            </w:r>
          </w:p>
        </w:tc>
      </w:tr>
    </w:tbl>
    <w:p w:rsidR="006A1BE6" w:rsidRPr="00B859BE" w:rsidRDefault="006A1BE6" w:rsidP="006A1BE6">
      <w:pPr>
        <w:pStyle w:val="Sinespaciado"/>
        <w:jc w:val="center"/>
        <w:rPr>
          <w:sz w:val="28"/>
        </w:rPr>
      </w:pPr>
    </w:p>
    <w:p w:rsidR="006A1BE6" w:rsidRPr="00B859BE" w:rsidRDefault="006A1BE6" w:rsidP="006A1BE6">
      <w:pPr>
        <w:pStyle w:val="Sinespaciado"/>
      </w:pPr>
    </w:p>
    <w:sectPr w:rsidR="006A1BE6" w:rsidRPr="00B859BE" w:rsidSect="006A1B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F33" w:rsidRDefault="00962F33" w:rsidP="009F3E9D">
      <w:pPr>
        <w:spacing w:after="0" w:line="240" w:lineRule="auto"/>
      </w:pPr>
      <w:r>
        <w:separator/>
      </w:r>
    </w:p>
  </w:endnote>
  <w:endnote w:type="continuationSeparator" w:id="0">
    <w:p w:rsidR="00962F33" w:rsidRDefault="00962F33" w:rsidP="009F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F33" w:rsidRDefault="00962F33" w:rsidP="009F3E9D">
      <w:pPr>
        <w:spacing w:after="0" w:line="240" w:lineRule="auto"/>
      </w:pPr>
      <w:r>
        <w:separator/>
      </w:r>
    </w:p>
  </w:footnote>
  <w:footnote w:type="continuationSeparator" w:id="0">
    <w:p w:rsidR="00962F33" w:rsidRDefault="00962F33" w:rsidP="009F3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7614B"/>
    <w:multiLevelType w:val="hybridMultilevel"/>
    <w:tmpl w:val="93268110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516142D"/>
    <w:multiLevelType w:val="hybridMultilevel"/>
    <w:tmpl w:val="DC96E9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33DBB"/>
    <w:multiLevelType w:val="hybridMultilevel"/>
    <w:tmpl w:val="047A3FFE"/>
    <w:lvl w:ilvl="0" w:tplc="958A73F6">
      <w:start w:val="1"/>
      <w:numFmt w:val="decimal"/>
      <w:lvlText w:val="%1ª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74F89"/>
    <w:multiLevelType w:val="hybridMultilevel"/>
    <w:tmpl w:val="770C7A72"/>
    <w:lvl w:ilvl="0" w:tplc="6EAAC988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A68BD"/>
    <w:multiLevelType w:val="hybridMultilevel"/>
    <w:tmpl w:val="EC0E61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41042"/>
    <w:multiLevelType w:val="hybridMultilevel"/>
    <w:tmpl w:val="3D8ECE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969A5"/>
    <w:multiLevelType w:val="hybridMultilevel"/>
    <w:tmpl w:val="AF643D6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3463E"/>
    <w:multiLevelType w:val="hybridMultilevel"/>
    <w:tmpl w:val="EC922E50"/>
    <w:lvl w:ilvl="0" w:tplc="1A429FA4">
      <w:start w:val="9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CF0451"/>
    <w:multiLevelType w:val="hybridMultilevel"/>
    <w:tmpl w:val="407EA4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E6"/>
    <w:rsid w:val="001402C2"/>
    <w:rsid w:val="001837D8"/>
    <w:rsid w:val="003A053A"/>
    <w:rsid w:val="00454DB2"/>
    <w:rsid w:val="004933F8"/>
    <w:rsid w:val="004F78EA"/>
    <w:rsid w:val="00543EB3"/>
    <w:rsid w:val="00583415"/>
    <w:rsid w:val="00644C12"/>
    <w:rsid w:val="006925E8"/>
    <w:rsid w:val="006A1BE6"/>
    <w:rsid w:val="007D1BD0"/>
    <w:rsid w:val="0091399E"/>
    <w:rsid w:val="009333A9"/>
    <w:rsid w:val="00962F33"/>
    <w:rsid w:val="009F3E9D"/>
    <w:rsid w:val="00A21D02"/>
    <w:rsid w:val="00AF3530"/>
    <w:rsid w:val="00B34BE0"/>
    <w:rsid w:val="00B71BAB"/>
    <w:rsid w:val="00B744D1"/>
    <w:rsid w:val="00B859BE"/>
    <w:rsid w:val="00BC405E"/>
    <w:rsid w:val="00BF78C1"/>
    <w:rsid w:val="00C44196"/>
    <w:rsid w:val="00DB1B9F"/>
    <w:rsid w:val="00EE5D9A"/>
    <w:rsid w:val="00F73A80"/>
    <w:rsid w:val="00FC1E73"/>
    <w:rsid w:val="00F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4FEA32-FEC0-4476-9933-3248A628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E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A1B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1B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A1B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A1B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A1BE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A1B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6A1B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A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6A1B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A1B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A1B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3E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3E9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F3E9D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9F3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cturayvida.fahce.unlp.edu.ar/numeros/a21n2/21_02_Condemari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BFC1-FFD5-47B9-8C04-57C6A879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1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Valeria Rehl Toro</dc:creator>
  <cp:keywords/>
  <dc:description/>
  <cp:lastModifiedBy>Ana Valeria Rehl Toro</cp:lastModifiedBy>
  <cp:revision>4</cp:revision>
  <dcterms:created xsi:type="dcterms:W3CDTF">2013-10-23T15:12:00Z</dcterms:created>
  <dcterms:modified xsi:type="dcterms:W3CDTF">2014-11-27T17:07:00Z</dcterms:modified>
</cp:coreProperties>
</file>